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3AB9" w14:textId="332BE0F0" w:rsidR="00E26ED6" w:rsidRDefault="00E26ED6" w:rsidP="00E26ED6">
      <w:r>
        <w:rPr>
          <w:noProof/>
        </w:rPr>
        <w:drawing>
          <wp:inline distT="0" distB="0" distL="0" distR="0" wp14:anchorId="35611561" wp14:editId="6521464B">
            <wp:extent cx="3307080" cy="530352"/>
            <wp:effectExtent l="0" t="0" r="7620" b="3175"/>
            <wp:docPr id="1684990985" name="Picture 1" descr="WCB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90985" name="Picture 1" descr="WCBV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A189" w14:textId="77777777" w:rsidR="00E26ED6" w:rsidRDefault="00E26ED6" w:rsidP="00E26ED6"/>
    <w:p w14:paraId="3BB8C9B2" w14:textId="0658B998" w:rsidR="00E26ED6" w:rsidRPr="00E26ED6" w:rsidRDefault="00E26ED6" w:rsidP="00E26ED6">
      <w:pPr>
        <w:pStyle w:val="Title"/>
        <w:jc w:val="center"/>
        <w:rPr>
          <w:b/>
          <w:bCs/>
        </w:rPr>
      </w:pPr>
      <w:r w:rsidRPr="00E26ED6">
        <w:rPr>
          <w:b/>
          <w:bCs/>
        </w:rPr>
        <w:t>EMPLOYMENT</w:t>
      </w:r>
    </w:p>
    <w:p w14:paraId="2B943D2D" w14:textId="77777777" w:rsidR="00E26ED6" w:rsidRDefault="00E26ED6" w:rsidP="00E26ED6"/>
    <w:p w14:paraId="41863604" w14:textId="332EF5B0" w:rsidR="00E26ED6" w:rsidRPr="00E26ED6" w:rsidRDefault="00E26ED6" w:rsidP="00E26ED6">
      <w:pPr>
        <w:rPr>
          <w:rFonts w:ascii="Verdana" w:hAnsi="Verdana"/>
          <w:sz w:val="28"/>
          <w:szCs w:val="28"/>
        </w:rPr>
      </w:pPr>
      <w:r w:rsidRPr="00E26ED6">
        <w:rPr>
          <w:rFonts w:ascii="Verdana" w:hAnsi="Verdana"/>
          <w:sz w:val="28"/>
          <w:szCs w:val="28"/>
        </w:rPr>
        <w:t>Individuals with visual impairments have a 70% unemployment rate and a 22% underemployment rate – meaning almost the entire population has an unfavorable employment status.</w:t>
      </w:r>
    </w:p>
    <w:p w14:paraId="54D2FD96" w14:textId="77777777" w:rsidR="00E26ED6" w:rsidRPr="00E26ED6" w:rsidRDefault="00E26ED6" w:rsidP="00E26ED6">
      <w:pPr>
        <w:rPr>
          <w:rFonts w:ascii="Verdana" w:hAnsi="Verdana"/>
          <w:sz w:val="28"/>
          <w:szCs w:val="28"/>
        </w:rPr>
      </w:pPr>
      <w:r w:rsidRPr="00E26ED6">
        <w:rPr>
          <w:rFonts w:ascii="Verdana" w:hAnsi="Verdana"/>
          <w:sz w:val="28"/>
          <w:szCs w:val="28"/>
        </w:rPr>
        <w:t xml:space="preserve">People experiencing vision loss have unique needs related to obtaining and sustaining living wage employment. These include access technology training, workplace accommodations, transportation and overcoming employer bias toward </w:t>
      </w:r>
      <w:proofErr w:type="gramStart"/>
      <w:r w:rsidRPr="00E26ED6">
        <w:rPr>
          <w:rFonts w:ascii="Verdana" w:hAnsi="Verdana"/>
          <w:sz w:val="28"/>
          <w:szCs w:val="28"/>
        </w:rPr>
        <w:t>persons</w:t>
      </w:r>
      <w:proofErr w:type="gramEnd"/>
      <w:r w:rsidRPr="00E26ED6">
        <w:rPr>
          <w:rFonts w:ascii="Verdana" w:hAnsi="Verdana"/>
          <w:sz w:val="28"/>
          <w:szCs w:val="28"/>
        </w:rPr>
        <w:t xml:space="preserve"> with visual disabilities.</w:t>
      </w:r>
    </w:p>
    <w:p w14:paraId="56EFB684" w14:textId="6E9D7960" w:rsidR="00E26ED6" w:rsidRPr="00E26ED6" w:rsidRDefault="00E26ED6" w:rsidP="00E26ED6">
      <w:pPr>
        <w:rPr>
          <w:rFonts w:ascii="Verdana" w:hAnsi="Verdana"/>
          <w:sz w:val="28"/>
          <w:szCs w:val="28"/>
        </w:rPr>
      </w:pPr>
      <w:r w:rsidRPr="00E26ED6">
        <w:rPr>
          <w:rFonts w:ascii="Verdana" w:hAnsi="Verdana"/>
          <w:sz w:val="28"/>
          <w:szCs w:val="28"/>
        </w:rPr>
        <w:t>For those reasons, we support initiatives to expand integrated employment opportunities for people who are blind or visually impaired.</w:t>
      </w:r>
    </w:p>
    <w:p w14:paraId="4539C4BD" w14:textId="77777777" w:rsidR="00E26ED6" w:rsidRPr="00E26ED6" w:rsidRDefault="00E26ED6" w:rsidP="00E26ED6">
      <w:pPr>
        <w:pStyle w:val="Heading1"/>
        <w:rPr>
          <w:b/>
          <w:bCs/>
        </w:rPr>
      </w:pPr>
      <w:r w:rsidRPr="00E26ED6">
        <w:rPr>
          <w:b/>
          <w:bCs/>
        </w:rPr>
        <w:t>LEGISLATIVE ITEMS</w:t>
      </w:r>
    </w:p>
    <w:p w14:paraId="50614F0B" w14:textId="2A464712" w:rsidR="00E26ED6" w:rsidRPr="00E26ED6" w:rsidRDefault="00E26ED6" w:rsidP="00E26ED6">
      <w:pPr>
        <w:rPr>
          <w:rFonts w:ascii="Verdana" w:hAnsi="Verdana"/>
          <w:sz w:val="28"/>
          <w:szCs w:val="28"/>
        </w:rPr>
      </w:pPr>
      <w:r w:rsidRPr="00E26ED6">
        <w:rPr>
          <w:rFonts w:ascii="Verdana" w:hAnsi="Verdana"/>
          <w:sz w:val="28"/>
          <w:szCs w:val="28"/>
        </w:rPr>
        <w:t>Repeal a 2013 state law that prevents people receiving Social Security Disability Insurance (SSDI) benefits from getting unemployment benefits.</w:t>
      </w:r>
    </w:p>
    <w:p w14:paraId="40223FF3" w14:textId="77777777" w:rsidR="00E26ED6" w:rsidRPr="00E26ED6" w:rsidRDefault="00E26ED6" w:rsidP="00E26ED6">
      <w:pPr>
        <w:pStyle w:val="Heading1"/>
        <w:rPr>
          <w:b/>
          <w:bCs/>
        </w:rPr>
      </w:pPr>
      <w:r w:rsidRPr="00E26ED6">
        <w:rPr>
          <w:b/>
          <w:bCs/>
        </w:rPr>
        <w:t>BUDGET ITEMS</w:t>
      </w:r>
    </w:p>
    <w:p w14:paraId="48A3C51A" w14:textId="7CFC16C7" w:rsidR="005F39E5" w:rsidRPr="00E26ED6" w:rsidRDefault="00E26ED6" w:rsidP="00E26ED6">
      <w:pPr>
        <w:rPr>
          <w:rFonts w:ascii="Verdana" w:hAnsi="Verdana"/>
          <w:sz w:val="28"/>
          <w:szCs w:val="28"/>
        </w:rPr>
      </w:pPr>
      <w:r w:rsidRPr="00E26ED6">
        <w:rPr>
          <w:rFonts w:ascii="Verdana" w:hAnsi="Verdana"/>
          <w:sz w:val="28"/>
          <w:szCs w:val="28"/>
        </w:rPr>
        <w:t>Increase funding to the Department of Workforce Development’s Division of Vocational Rehabilitation (DVR) and add new staff positions to provide counseling and training services for job seekers with disabilities.</w:t>
      </w:r>
    </w:p>
    <w:sectPr w:rsidR="005F39E5" w:rsidRPr="00E2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D6"/>
    <w:rsid w:val="0014033F"/>
    <w:rsid w:val="003B4E93"/>
    <w:rsid w:val="00401B55"/>
    <w:rsid w:val="005F39E5"/>
    <w:rsid w:val="00947943"/>
    <w:rsid w:val="00E26ED6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30B2"/>
  <w15:chartTrackingRefBased/>
  <w15:docId w15:val="{4133A537-CC08-4F85-A311-01B099A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E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E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833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WCBVI - Employment 2025</dc:title>
  <dc:subject/>
  <dc:creator>Bob Jacobson</dc:creator>
  <cp:keywords/>
  <dc:description/>
  <cp:lastModifiedBy>Bob Jacobson</cp:lastModifiedBy>
  <cp:revision>2</cp:revision>
  <dcterms:created xsi:type="dcterms:W3CDTF">2025-05-16T14:36:00Z</dcterms:created>
  <dcterms:modified xsi:type="dcterms:W3CDTF">2025-05-16T14:41:00Z</dcterms:modified>
</cp:coreProperties>
</file>